
<file path=[Content_Types].xml><?xml version="1.0" encoding="utf-8"?>
<Types xmlns="http://schemas.openxmlformats.org/package/2006/content-types">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3CA28C7" w14:textId="45D58D8A" w:rsidR="00A913D0" w:rsidRPr="00A913D0" w:rsidRDefault="00A913D0">
      <w:pPr>
        <w:rPr>
          <w:b/>
          <w:bCs/>
          <w:sz w:val="28"/>
          <w:szCs w:val="36"/>
        </w:rPr>
      </w:pPr>
      <w:r w:rsidRPr="00A913D0">
        <w:rPr>
          <w:b/>
          <w:bCs/>
          <w:sz w:val="28"/>
          <w:szCs w:val="36"/>
        </w:rPr>
        <w:t>The Christmas story – before, during, and after watching worksheet</w:t>
      </w:r>
    </w:p>
    <w:p w14:paraId="43AF6FDF" w14:textId="24ED6F0E" w:rsidR="00F2359D" w:rsidRPr="006F107F" w:rsidRDefault="00F2359D">
      <w:pPr>
        <w:rPr>
          <w:b/>
          <w:bCs/>
        </w:rPr>
      </w:pPr>
      <w:r>
        <w:rPr>
          <w:b/>
          <w:bCs/>
        </w:rPr>
        <w:t>Before watching</w:t>
      </w:r>
      <w:r w:rsidR="006F107F">
        <w:rPr>
          <w:b/>
          <w:bCs/>
        </w:rPr>
        <w:t xml:space="preserve"> #1</w:t>
      </w:r>
    </w:p>
    <w:p w14:paraId="3A05CE37" w14:textId="2096ABC0" w:rsidR="00BE0625" w:rsidRPr="00C33C22" w:rsidRDefault="00BE0625">
      <w:pPr>
        <w:rPr>
          <w:b/>
          <w:bCs/>
        </w:rPr>
      </w:pPr>
      <w:r w:rsidRPr="00C33C22">
        <w:rPr>
          <w:b/>
          <w:bCs/>
        </w:rPr>
        <w:t>vidē haec vōcabula, et respondē.</w:t>
      </w: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8"/>
        <w:gridCol w:w="4508"/>
      </w:tblGrid>
      <w:tr w:rsidR="006F107F" w14:paraId="7CDBD230" w14:textId="77777777" w:rsidTr="006F107F">
        <w:trPr>
          <w:jc w:val="center"/>
        </w:trPr>
        <w:tc>
          <w:tcPr>
            <w:tcW w:w="4508" w:type="dxa"/>
          </w:tcPr>
          <w:p w14:paraId="07B2519F" w14:textId="77777777" w:rsidR="006F107F" w:rsidRDefault="006F107F" w:rsidP="006F107F">
            <w:pPr>
              <w:jc w:val="center"/>
            </w:pPr>
            <w:r w:rsidRPr="00625F99">
              <w:drawing>
                <wp:inline distT="0" distB="0" distL="0" distR="0" wp14:anchorId="4780C84F" wp14:editId="3291473B">
                  <wp:extent cx="2703232" cy="1883517"/>
                  <wp:effectExtent l="0" t="0" r="1905" b="254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2718050" cy="1893842"/>
                          </a:xfrm>
                          <a:prstGeom prst="rect">
                            <a:avLst/>
                          </a:prstGeom>
                        </pic:spPr>
                      </pic:pic>
                    </a:graphicData>
                  </a:graphic>
                </wp:inline>
              </w:drawing>
            </w:r>
          </w:p>
          <w:p w14:paraId="76C336BE" w14:textId="77777777" w:rsidR="006F107F" w:rsidRDefault="006F107F" w:rsidP="006F107F">
            <w:pPr>
              <w:jc w:val="center"/>
            </w:pPr>
            <w:r>
              <w:t>pāstor, pāstōris, m.</w:t>
            </w:r>
          </w:p>
          <w:p w14:paraId="1D9DD0FE" w14:textId="12022146" w:rsidR="006F107F" w:rsidRDefault="006F107F" w:rsidP="006F107F">
            <w:pPr>
              <w:jc w:val="center"/>
            </w:pPr>
          </w:p>
        </w:tc>
        <w:tc>
          <w:tcPr>
            <w:tcW w:w="4508" w:type="dxa"/>
          </w:tcPr>
          <w:p w14:paraId="77F01AF5" w14:textId="514719B2" w:rsidR="006F107F" w:rsidRDefault="006F107F" w:rsidP="006F107F">
            <w:pPr>
              <w:jc w:val="center"/>
            </w:pPr>
            <w:r w:rsidRPr="00625F99">
              <w:drawing>
                <wp:inline distT="0" distB="0" distL="0" distR="0" wp14:anchorId="2FB1A2B3" wp14:editId="4CBB691F">
                  <wp:extent cx="2670338" cy="1689847"/>
                  <wp:effectExtent l="0" t="0" r="0" b="5715"/>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6"/>
                          <a:srcRect t="11294"/>
                          <a:stretch/>
                        </pic:blipFill>
                        <pic:spPr bwMode="auto">
                          <a:xfrm>
                            <a:off x="0" y="0"/>
                            <a:ext cx="2684040" cy="1698518"/>
                          </a:xfrm>
                          <a:prstGeom prst="rect">
                            <a:avLst/>
                          </a:prstGeom>
                          <a:ln>
                            <a:noFill/>
                          </a:ln>
                          <a:extLst>
                            <a:ext uri="{53640926-AAD7-44D8-BBD7-CCE9431645EC}">
                              <a14:shadowObscured xmlns:a14="http://schemas.microsoft.com/office/drawing/2010/main"/>
                            </a:ext>
                          </a:extLst>
                        </pic:spPr>
                      </pic:pic>
                    </a:graphicData>
                  </a:graphic>
                </wp:inline>
              </w:drawing>
            </w:r>
          </w:p>
          <w:p w14:paraId="4A676D60" w14:textId="67E5DA2F" w:rsidR="006F107F" w:rsidRDefault="006F107F" w:rsidP="006F107F">
            <w:pPr>
              <w:jc w:val="center"/>
            </w:pPr>
            <w:r>
              <w:t>īnfāns, īnfantis, m./f.</w:t>
            </w:r>
          </w:p>
        </w:tc>
      </w:tr>
      <w:tr w:rsidR="006F107F" w14:paraId="24448684" w14:textId="77777777" w:rsidTr="006F107F">
        <w:trPr>
          <w:jc w:val="center"/>
        </w:trPr>
        <w:tc>
          <w:tcPr>
            <w:tcW w:w="4508" w:type="dxa"/>
          </w:tcPr>
          <w:p w14:paraId="6B95C27A" w14:textId="6B52A8BF" w:rsidR="006F107F" w:rsidRDefault="006F107F" w:rsidP="006F107F">
            <w:pPr>
              <w:jc w:val="center"/>
            </w:pPr>
            <w:r w:rsidRPr="00625F99">
              <w:drawing>
                <wp:inline distT="0" distB="0" distL="0" distR="0" wp14:anchorId="5D208CEA" wp14:editId="4413A133">
                  <wp:extent cx="1429998" cy="1371600"/>
                  <wp:effectExtent l="0" t="0" r="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7"/>
                          <a:srcRect t="9490" b="14587"/>
                          <a:stretch/>
                        </pic:blipFill>
                        <pic:spPr bwMode="auto">
                          <a:xfrm>
                            <a:off x="0" y="0"/>
                            <a:ext cx="1435174" cy="1376564"/>
                          </a:xfrm>
                          <a:prstGeom prst="rect">
                            <a:avLst/>
                          </a:prstGeom>
                          <a:ln>
                            <a:noFill/>
                          </a:ln>
                          <a:extLst>
                            <a:ext uri="{53640926-AAD7-44D8-BBD7-CCE9431645EC}">
                              <a14:shadowObscured xmlns:a14="http://schemas.microsoft.com/office/drawing/2010/main"/>
                            </a:ext>
                          </a:extLst>
                        </pic:spPr>
                      </pic:pic>
                    </a:graphicData>
                  </a:graphic>
                </wp:inline>
              </w:drawing>
            </w:r>
          </w:p>
          <w:p w14:paraId="4A84AF21" w14:textId="77777777" w:rsidR="006F107F" w:rsidRDefault="006F107F" w:rsidP="006F107F">
            <w:pPr>
              <w:jc w:val="center"/>
            </w:pPr>
            <w:r>
              <w:t>asinus, -ī, m.</w:t>
            </w:r>
          </w:p>
          <w:p w14:paraId="181B853C" w14:textId="3A181FB1" w:rsidR="006F107F" w:rsidRDefault="006F107F" w:rsidP="006F107F">
            <w:pPr>
              <w:jc w:val="center"/>
            </w:pPr>
          </w:p>
        </w:tc>
        <w:tc>
          <w:tcPr>
            <w:tcW w:w="4508" w:type="dxa"/>
          </w:tcPr>
          <w:p w14:paraId="46544FA1" w14:textId="31A5A0D9" w:rsidR="006F107F" w:rsidRDefault="006F107F" w:rsidP="006F107F">
            <w:pPr>
              <w:jc w:val="center"/>
            </w:pPr>
            <w:r w:rsidRPr="00625F99">
              <w:drawing>
                <wp:inline distT="0" distB="0" distL="0" distR="0" wp14:anchorId="3A18777B" wp14:editId="1C77699D">
                  <wp:extent cx="1156970" cy="1155582"/>
                  <wp:effectExtent l="0" t="0" r="5080" b="6985"/>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8"/>
                          <a:srcRect t="13318" r="44251"/>
                          <a:stretch/>
                        </pic:blipFill>
                        <pic:spPr bwMode="auto">
                          <a:xfrm>
                            <a:off x="0" y="0"/>
                            <a:ext cx="1161820" cy="1160426"/>
                          </a:xfrm>
                          <a:prstGeom prst="rect">
                            <a:avLst/>
                          </a:prstGeom>
                          <a:ln>
                            <a:noFill/>
                          </a:ln>
                          <a:extLst>
                            <a:ext uri="{53640926-AAD7-44D8-BBD7-CCE9431645EC}">
                              <a14:shadowObscured xmlns:a14="http://schemas.microsoft.com/office/drawing/2010/main"/>
                            </a:ext>
                          </a:extLst>
                        </pic:spPr>
                      </pic:pic>
                    </a:graphicData>
                  </a:graphic>
                </wp:inline>
              </w:drawing>
            </w:r>
            <w:r w:rsidRPr="00625F99">
              <w:drawing>
                <wp:inline distT="0" distB="0" distL="0" distR="0" wp14:anchorId="5B88486E" wp14:editId="1AD7DEB2">
                  <wp:extent cx="1310764" cy="928688"/>
                  <wp:effectExtent l="0" t="0" r="3810" b="508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1324274" cy="938260"/>
                          </a:xfrm>
                          <a:prstGeom prst="rect">
                            <a:avLst/>
                          </a:prstGeom>
                        </pic:spPr>
                      </pic:pic>
                    </a:graphicData>
                  </a:graphic>
                </wp:inline>
              </w:drawing>
            </w:r>
          </w:p>
          <w:p w14:paraId="72D303C5" w14:textId="684BFDCB" w:rsidR="006F107F" w:rsidRDefault="006F107F" w:rsidP="006F107F">
            <w:pPr>
              <w:jc w:val="center"/>
            </w:pPr>
            <w:r>
              <w:t>taberna, -ae, f.</w:t>
            </w:r>
          </w:p>
        </w:tc>
      </w:tr>
      <w:tr w:rsidR="006F107F" w14:paraId="2160FB29" w14:textId="77777777" w:rsidTr="006F107F">
        <w:trPr>
          <w:jc w:val="center"/>
        </w:trPr>
        <w:tc>
          <w:tcPr>
            <w:tcW w:w="4508" w:type="dxa"/>
          </w:tcPr>
          <w:p w14:paraId="0E98B76E" w14:textId="13C1AF16" w:rsidR="006F107F" w:rsidRDefault="006F107F" w:rsidP="006F107F">
            <w:pPr>
              <w:jc w:val="center"/>
            </w:pPr>
            <w:r w:rsidRPr="00625F99">
              <w:drawing>
                <wp:inline distT="0" distB="0" distL="0" distR="0" wp14:anchorId="08669458" wp14:editId="6255B408">
                  <wp:extent cx="1221346" cy="1608268"/>
                  <wp:effectExtent l="0" t="0" r="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1226786" cy="1615432"/>
                          </a:xfrm>
                          <a:prstGeom prst="rect">
                            <a:avLst/>
                          </a:prstGeom>
                        </pic:spPr>
                      </pic:pic>
                    </a:graphicData>
                  </a:graphic>
                </wp:inline>
              </w:drawing>
            </w:r>
          </w:p>
          <w:p w14:paraId="1C4866A6" w14:textId="77777777" w:rsidR="006F107F" w:rsidRDefault="006F107F" w:rsidP="006F107F">
            <w:pPr>
              <w:jc w:val="center"/>
            </w:pPr>
            <w:r>
              <w:t>caupōna, -ae f.</w:t>
            </w:r>
          </w:p>
          <w:p w14:paraId="73E949CC" w14:textId="5F3F590E" w:rsidR="006F107F" w:rsidRDefault="006F107F" w:rsidP="006F107F">
            <w:pPr>
              <w:jc w:val="center"/>
            </w:pPr>
          </w:p>
        </w:tc>
        <w:tc>
          <w:tcPr>
            <w:tcW w:w="4508" w:type="dxa"/>
          </w:tcPr>
          <w:p w14:paraId="474F1807" w14:textId="40599338" w:rsidR="006F107F" w:rsidRDefault="006F107F" w:rsidP="006F107F">
            <w:pPr>
              <w:jc w:val="center"/>
            </w:pPr>
            <w:r w:rsidRPr="00625F99">
              <w:drawing>
                <wp:inline distT="0" distB="0" distL="0" distR="0" wp14:anchorId="47719A8B" wp14:editId="614B0F78">
                  <wp:extent cx="1411550" cy="1324057"/>
                  <wp:effectExtent l="0" t="0" r="0"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extLst>
                              <a:ext uri="{BEBA8EAE-BF5A-486C-A8C5-ECC9F3942E4B}">
                                <a14:imgProps xmlns:a14="http://schemas.microsoft.com/office/drawing/2010/main">
                                  <a14:imgLayer r:embed="rId12">
                                    <a14:imgEffect>
                                      <a14:brightnessContrast bright="20000" contrast="20000"/>
                                    </a14:imgEffect>
                                  </a14:imgLayer>
                                </a14:imgProps>
                              </a:ext>
                            </a:extLst>
                          </a:blip>
                          <a:stretch>
                            <a:fillRect/>
                          </a:stretch>
                        </pic:blipFill>
                        <pic:spPr>
                          <a:xfrm>
                            <a:off x="0" y="0"/>
                            <a:ext cx="1424026" cy="1335760"/>
                          </a:xfrm>
                          <a:prstGeom prst="rect">
                            <a:avLst/>
                          </a:prstGeom>
                        </pic:spPr>
                      </pic:pic>
                    </a:graphicData>
                  </a:graphic>
                </wp:inline>
              </w:drawing>
            </w:r>
          </w:p>
          <w:p w14:paraId="57C0FAC3" w14:textId="44B74E99" w:rsidR="006F107F" w:rsidRDefault="006F107F" w:rsidP="006F107F">
            <w:pPr>
              <w:jc w:val="center"/>
            </w:pPr>
            <w:r>
              <w:t>gravis, grave (adj.)</w:t>
            </w:r>
          </w:p>
        </w:tc>
      </w:tr>
      <w:tr w:rsidR="006F107F" w14:paraId="30919FD4" w14:textId="77777777" w:rsidTr="006F107F">
        <w:trPr>
          <w:jc w:val="center"/>
        </w:trPr>
        <w:tc>
          <w:tcPr>
            <w:tcW w:w="4508" w:type="dxa"/>
          </w:tcPr>
          <w:p w14:paraId="10D737A3" w14:textId="2B7E1F70" w:rsidR="006F107F" w:rsidRDefault="006F107F" w:rsidP="006F107F">
            <w:pPr>
              <w:jc w:val="center"/>
            </w:pPr>
            <w:r w:rsidRPr="00625F99">
              <w:drawing>
                <wp:inline distT="0" distB="0" distL="0" distR="0" wp14:anchorId="2088E082" wp14:editId="3E19A661">
                  <wp:extent cx="2396640" cy="1395075"/>
                  <wp:effectExtent l="0" t="0" r="3810"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extLst>
                              <a:ext uri="{BEBA8EAE-BF5A-486C-A8C5-ECC9F3942E4B}">
                                <a14:imgProps xmlns:a14="http://schemas.microsoft.com/office/drawing/2010/main">
                                  <a14:imgLayer r:embed="rId14">
                                    <a14:imgEffect>
                                      <a14:brightnessContrast bright="20000" contrast="40000"/>
                                    </a14:imgEffect>
                                  </a14:imgLayer>
                                </a14:imgProps>
                              </a:ext>
                            </a:extLst>
                          </a:blip>
                          <a:stretch>
                            <a:fillRect/>
                          </a:stretch>
                        </pic:blipFill>
                        <pic:spPr>
                          <a:xfrm>
                            <a:off x="0" y="0"/>
                            <a:ext cx="2414714" cy="1405596"/>
                          </a:xfrm>
                          <a:prstGeom prst="rect">
                            <a:avLst/>
                          </a:prstGeom>
                        </pic:spPr>
                      </pic:pic>
                    </a:graphicData>
                  </a:graphic>
                </wp:inline>
              </w:drawing>
            </w:r>
          </w:p>
          <w:p w14:paraId="20901216" w14:textId="051BA6B6" w:rsidR="006F107F" w:rsidRDefault="006F107F" w:rsidP="006F107F">
            <w:pPr>
              <w:jc w:val="center"/>
            </w:pPr>
            <w:r>
              <w:t>oppidum/urbs</w:t>
            </w:r>
          </w:p>
        </w:tc>
        <w:tc>
          <w:tcPr>
            <w:tcW w:w="4508" w:type="dxa"/>
          </w:tcPr>
          <w:p w14:paraId="30700D8D" w14:textId="55C4B26A" w:rsidR="006F107F" w:rsidRDefault="006F107F" w:rsidP="006F107F">
            <w:pPr>
              <w:jc w:val="center"/>
            </w:pPr>
            <w:r w:rsidRPr="00625F99">
              <w:drawing>
                <wp:inline distT="0" distB="0" distL="0" distR="0" wp14:anchorId="75FD5E54" wp14:editId="1418A3D8">
                  <wp:extent cx="1149060" cy="1059628"/>
                  <wp:effectExtent l="0" t="0" r="0" b="762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extLst>
                              <a:ext uri="{BEBA8EAE-BF5A-486C-A8C5-ECC9F3942E4B}">
                                <a14:imgProps xmlns:a14="http://schemas.microsoft.com/office/drawing/2010/main">
                                  <a14:imgLayer r:embed="rId16">
                                    <a14:imgEffect>
                                      <a14:brightnessContrast bright="20000" contrast="20000"/>
                                    </a14:imgEffect>
                                  </a14:imgLayer>
                                </a14:imgProps>
                              </a:ext>
                            </a:extLst>
                          </a:blip>
                          <a:stretch>
                            <a:fillRect/>
                          </a:stretch>
                        </pic:blipFill>
                        <pic:spPr>
                          <a:xfrm>
                            <a:off x="0" y="0"/>
                            <a:ext cx="1152913" cy="1063182"/>
                          </a:xfrm>
                          <a:prstGeom prst="rect">
                            <a:avLst/>
                          </a:prstGeom>
                        </pic:spPr>
                      </pic:pic>
                    </a:graphicData>
                  </a:graphic>
                </wp:inline>
              </w:drawing>
            </w:r>
          </w:p>
          <w:p w14:paraId="5212A6B0" w14:textId="03CB7C66" w:rsidR="006F107F" w:rsidRDefault="006F107F" w:rsidP="006F107F">
            <w:pPr>
              <w:jc w:val="center"/>
            </w:pPr>
            <w:r>
              <w:t>corōna</w:t>
            </w:r>
          </w:p>
        </w:tc>
      </w:tr>
    </w:tbl>
    <w:p w14:paraId="6F9D1666" w14:textId="78714395" w:rsidR="006F107F" w:rsidRDefault="006F107F"/>
    <w:p w14:paraId="2C3AA723" w14:textId="612AB4DE" w:rsidR="006F107F" w:rsidRDefault="006F107F"/>
    <w:p w14:paraId="746695A1" w14:textId="2735E6C8" w:rsidR="006F107F" w:rsidRPr="00A913D0" w:rsidRDefault="00A913D0">
      <w:pPr>
        <w:rPr>
          <w:b/>
          <w:bCs/>
        </w:rPr>
      </w:pPr>
      <w:r>
        <w:rPr>
          <w:b/>
          <w:bCs/>
        </w:rPr>
        <w:lastRenderedPageBreak/>
        <w:t>respondē:</w:t>
      </w:r>
    </w:p>
    <w:p w14:paraId="13E79474" w14:textId="3DE78017" w:rsidR="00BE0625" w:rsidRDefault="00BE0625" w:rsidP="00BE0625">
      <w:pPr>
        <w:pStyle w:val="ListParagraph"/>
        <w:numPr>
          <w:ilvl w:val="0"/>
          <w:numId w:val="3"/>
        </w:numPr>
      </w:pPr>
      <w:r>
        <w:t>quid est parvulus fīlius/parvula fīlia?</w:t>
      </w:r>
    </w:p>
    <w:p w14:paraId="705C5ADB" w14:textId="0A267D72" w:rsidR="00BE0625" w:rsidRDefault="00BE0625" w:rsidP="00BE0625">
      <w:pPr>
        <w:pStyle w:val="ListParagraph"/>
        <w:numPr>
          <w:ilvl w:val="0"/>
          <w:numId w:val="3"/>
        </w:numPr>
      </w:pPr>
      <w:r>
        <w:t>quis ovēs (=sheep) cūrat?</w:t>
      </w:r>
    </w:p>
    <w:p w14:paraId="18AD4563" w14:textId="4270DF32" w:rsidR="00BE0625" w:rsidRDefault="00BE0625" w:rsidP="00BE0625">
      <w:pPr>
        <w:pStyle w:val="ListParagraph"/>
        <w:numPr>
          <w:ilvl w:val="0"/>
          <w:numId w:val="3"/>
        </w:numPr>
      </w:pPr>
      <w:r>
        <w:t>quis tabernam cūrat?</w:t>
      </w:r>
    </w:p>
    <w:p w14:paraId="7F2F6018" w14:textId="3C9717D5" w:rsidR="00BE0625" w:rsidRDefault="00BE0625" w:rsidP="00BE0625">
      <w:pPr>
        <w:pStyle w:val="ListParagraph"/>
        <w:numPr>
          <w:ilvl w:val="0"/>
          <w:numId w:val="3"/>
        </w:numPr>
      </w:pPr>
      <w:r>
        <w:t xml:space="preserve">quālis est māter quae īnfantem </w:t>
      </w:r>
      <w:r>
        <w:t>in uterō</w:t>
      </w:r>
      <w:r>
        <w:t xml:space="preserve"> habet?</w:t>
      </w:r>
    </w:p>
    <w:p w14:paraId="3E5FEA15" w14:textId="755B2DBB" w:rsidR="00BE0625" w:rsidRDefault="00BE0625" w:rsidP="00BE0625">
      <w:pPr>
        <w:pStyle w:val="ListParagraph"/>
        <w:numPr>
          <w:ilvl w:val="0"/>
          <w:numId w:val="3"/>
        </w:numPr>
      </w:pPr>
      <w:r>
        <w:t xml:space="preserve">quid est Bethlehem? </w:t>
      </w:r>
    </w:p>
    <w:p w14:paraId="45F645A9" w14:textId="0092957D" w:rsidR="00BE0625" w:rsidRDefault="00BE0625" w:rsidP="00BE0625">
      <w:pPr>
        <w:pStyle w:val="ListParagraph"/>
        <w:numPr>
          <w:ilvl w:val="0"/>
          <w:numId w:val="3"/>
        </w:numPr>
      </w:pPr>
      <w:r>
        <w:t>quid est simil</w:t>
      </w:r>
      <w:r w:rsidR="00A913D0">
        <w:t>e</w:t>
      </w:r>
      <w:r>
        <w:t xml:space="preserve"> equī?</w:t>
      </w:r>
    </w:p>
    <w:p w14:paraId="04A4748D" w14:textId="3D64BF26" w:rsidR="00BE0625" w:rsidRDefault="00BE0625" w:rsidP="00BE0625">
      <w:pPr>
        <w:pStyle w:val="ListParagraph"/>
        <w:numPr>
          <w:ilvl w:val="0"/>
          <w:numId w:val="3"/>
        </w:numPr>
      </w:pPr>
      <w:r>
        <w:t>quid est in capite rēgis?</w:t>
      </w:r>
    </w:p>
    <w:p w14:paraId="160436A1" w14:textId="6A21A2DC" w:rsidR="006F107F" w:rsidRDefault="00BE0625" w:rsidP="00E01B6F">
      <w:pPr>
        <w:pStyle w:val="ListParagraph"/>
        <w:numPr>
          <w:ilvl w:val="0"/>
          <w:numId w:val="3"/>
        </w:numPr>
      </w:pPr>
      <w:r>
        <w:t>ubi hominēs vīnum emere possunt?</w:t>
      </w:r>
    </w:p>
    <w:p w14:paraId="21413DAD" w14:textId="77777777" w:rsidR="006F107F" w:rsidRDefault="006F107F"/>
    <w:p w14:paraId="56F1952A" w14:textId="76869482" w:rsidR="00BE0625" w:rsidRPr="006F107F" w:rsidRDefault="006F107F">
      <w:pPr>
        <w:rPr>
          <w:b/>
          <w:bCs/>
        </w:rPr>
      </w:pPr>
      <w:r>
        <w:rPr>
          <w:b/>
          <w:bCs/>
        </w:rPr>
        <w:t>Before watching #</w:t>
      </w:r>
      <w:r>
        <w:rPr>
          <w:b/>
          <w:bCs/>
        </w:rPr>
        <w:t>2</w:t>
      </w:r>
    </w:p>
    <w:p w14:paraId="6EF4D3D5" w14:textId="6AEB9075" w:rsidR="0064089A" w:rsidRPr="0064089A" w:rsidRDefault="0064089A">
      <w:r w:rsidRPr="0064089A">
        <w:rPr>
          <w:rFonts w:ascii="Calibri" w:eastAsia="Times New Roman" w:hAnsi="Calibri" w:cs="Calibri"/>
          <w:szCs w:val="22"/>
          <w:lang w:val="mi-NZ"/>
        </w:rPr>
        <w:t xml:space="preserve">compōne </w:t>
      </w:r>
      <w:r w:rsidRPr="0064089A">
        <w:rPr>
          <w:rFonts w:ascii="Calibri" w:eastAsia="Times New Roman" w:hAnsi="Calibri" w:cs="Calibri"/>
          <w:szCs w:val="22"/>
          <w:lang w:val="mi-NZ"/>
        </w:rPr>
        <w:t>hās sententiās</w:t>
      </w:r>
      <w:r w:rsidRPr="0064089A">
        <w:rPr>
          <w:rFonts w:ascii="Calibri" w:eastAsia="Times New Roman" w:hAnsi="Calibri" w:cs="Calibri"/>
          <w:szCs w:val="22"/>
          <w:lang w:val="mi-NZ"/>
        </w:rPr>
        <w:t xml:space="preserve"> in ordinem vērisimilem.</w:t>
      </w:r>
      <w:r>
        <w:rPr>
          <w:rFonts w:ascii="Calibri" w:eastAsia="Times New Roman" w:hAnsi="Calibri" w:cs="Calibri"/>
          <w:szCs w:val="22"/>
          <w:lang w:val="mi-NZ"/>
        </w:rPr>
        <w:t xml:space="preserve"> (Put these sentences into a likely order of events)</w:t>
      </w:r>
    </w:p>
    <w:p w14:paraId="7B37AE80" w14:textId="77777777" w:rsidR="0064089A" w:rsidRDefault="0064089A" w:rsidP="00E01B6F">
      <w:pPr>
        <w:pStyle w:val="ListParagraph"/>
        <w:numPr>
          <w:ilvl w:val="0"/>
          <w:numId w:val="4"/>
        </w:numPr>
      </w:pPr>
      <w:r>
        <w:t>pāstōrēs ad stabulum advenērunt et Chrīstum adōrāvērunt.</w:t>
      </w:r>
    </w:p>
    <w:p w14:paraId="222E6022" w14:textId="77777777" w:rsidR="0064089A" w:rsidRDefault="0064089A" w:rsidP="00E01B6F">
      <w:pPr>
        <w:pStyle w:val="ListParagraph"/>
        <w:numPr>
          <w:ilvl w:val="0"/>
          <w:numId w:val="4"/>
        </w:numPr>
      </w:pPr>
      <w:r>
        <w:t>locum quaerēbant, ubi manēre poterant.</w:t>
      </w:r>
    </w:p>
    <w:p w14:paraId="682AC719" w14:textId="77777777" w:rsidR="0064089A" w:rsidRDefault="0064089A" w:rsidP="00E01B6F">
      <w:pPr>
        <w:pStyle w:val="ListParagraph"/>
        <w:numPr>
          <w:ilvl w:val="0"/>
          <w:numId w:val="4"/>
        </w:numPr>
      </w:pPr>
      <w:r>
        <w:t>caupōna eōs ad stabulum dūxit.</w:t>
      </w:r>
    </w:p>
    <w:p w14:paraId="4C25069D" w14:textId="77777777" w:rsidR="0064089A" w:rsidRDefault="0064089A" w:rsidP="00E01B6F">
      <w:pPr>
        <w:pStyle w:val="ListParagraph"/>
        <w:numPr>
          <w:ilvl w:val="0"/>
          <w:numId w:val="4"/>
        </w:numPr>
      </w:pPr>
      <w:r>
        <w:t>sed in tabernā nōn erat locus.</w:t>
      </w:r>
    </w:p>
    <w:p w14:paraId="437B8A87" w14:textId="77777777" w:rsidR="0064089A" w:rsidRDefault="0064089A" w:rsidP="00E01B6F">
      <w:pPr>
        <w:pStyle w:val="ListParagraph"/>
        <w:numPr>
          <w:ilvl w:val="0"/>
          <w:numId w:val="4"/>
        </w:numPr>
      </w:pPr>
      <w:r>
        <w:t>Joseph et Marīa ad urbem Bethlehem advēnērunt.</w:t>
      </w:r>
    </w:p>
    <w:p w14:paraId="757E408B" w14:textId="77777777" w:rsidR="0064089A" w:rsidRDefault="0064089A" w:rsidP="00E01B6F">
      <w:pPr>
        <w:pStyle w:val="ListParagraph"/>
        <w:numPr>
          <w:ilvl w:val="0"/>
          <w:numId w:val="4"/>
        </w:numPr>
      </w:pPr>
      <w:r>
        <w:t>Marīa gravis erat. īnfāntem in uterō habuit.</w:t>
      </w:r>
    </w:p>
    <w:p w14:paraId="1DBBA5C7" w14:textId="077F1D18" w:rsidR="0064089A" w:rsidRDefault="0064089A" w:rsidP="00E01B6F">
      <w:pPr>
        <w:pStyle w:val="ListParagraph"/>
        <w:numPr>
          <w:ilvl w:val="0"/>
          <w:numId w:val="4"/>
        </w:numPr>
      </w:pPr>
      <w:r>
        <w:t>Jēsus Chrīstus in stabulō nātus est.</w:t>
      </w:r>
    </w:p>
    <w:p w14:paraId="551EF8E3" w14:textId="77777777" w:rsidR="0064089A" w:rsidRDefault="0064089A"/>
    <w:p w14:paraId="384E9606" w14:textId="7EC75B1D" w:rsidR="00F2359D" w:rsidRPr="00F2359D" w:rsidRDefault="00F2359D">
      <w:pPr>
        <w:rPr>
          <w:b/>
          <w:bCs/>
        </w:rPr>
      </w:pPr>
      <w:r>
        <w:rPr>
          <w:b/>
          <w:bCs/>
        </w:rPr>
        <w:t>While watching</w:t>
      </w:r>
    </w:p>
    <w:p w14:paraId="2DC81FF1" w14:textId="5648CB74" w:rsidR="00F2359D" w:rsidRPr="00E01B6F" w:rsidRDefault="00F2359D">
      <w:pPr>
        <w:rPr>
          <w:b/>
          <w:bCs/>
        </w:rPr>
      </w:pPr>
      <w:r w:rsidRPr="00E01B6F">
        <w:rPr>
          <w:b/>
          <w:bCs/>
        </w:rPr>
        <w:t>Vērum an falsum?</w:t>
      </w:r>
    </w:p>
    <w:tbl>
      <w:tblPr>
        <w:tblStyle w:val="TableGrid"/>
        <w:tblW w:w="0" w:type="auto"/>
        <w:tblLook w:val="04A0" w:firstRow="1" w:lastRow="0" w:firstColumn="1" w:lastColumn="0" w:noHBand="0" w:noVBand="1"/>
      </w:tblPr>
      <w:tblGrid>
        <w:gridCol w:w="1838"/>
        <w:gridCol w:w="4536"/>
      </w:tblGrid>
      <w:tr w:rsidR="00F2359D" w14:paraId="5DCE53FA" w14:textId="77777777" w:rsidTr="006F107F">
        <w:tc>
          <w:tcPr>
            <w:tcW w:w="1838" w:type="dxa"/>
          </w:tcPr>
          <w:p w14:paraId="6CAEC945" w14:textId="4CA2520F" w:rsidR="00F2359D" w:rsidRDefault="00F2359D" w:rsidP="00DD55FC">
            <w:r>
              <w:t>rex porcus</w:t>
            </w:r>
            <w:r>
              <w:t>...</w:t>
            </w:r>
          </w:p>
        </w:tc>
        <w:tc>
          <w:tcPr>
            <w:tcW w:w="4536" w:type="dxa"/>
          </w:tcPr>
          <w:p w14:paraId="086C3ADB" w14:textId="71AFC736" w:rsidR="00F2359D" w:rsidRDefault="00F2359D" w:rsidP="00DD55FC">
            <w:r>
              <w:t>... corōnam habet.</w:t>
            </w:r>
            <w:r w:rsidR="006F107F">
              <w:t xml:space="preserve"> (V/F)</w:t>
            </w:r>
          </w:p>
          <w:p w14:paraId="3B1A8E7E" w14:textId="57B4964E" w:rsidR="00F2359D" w:rsidRDefault="00F2359D" w:rsidP="00DD55FC">
            <w:r>
              <w:t>... scēptrum habet.</w:t>
            </w:r>
            <w:r w:rsidR="006F107F">
              <w:t xml:space="preserve"> </w:t>
            </w:r>
            <w:r w:rsidR="006F107F">
              <w:t>(V/F)</w:t>
            </w:r>
          </w:p>
          <w:p w14:paraId="04D954B0" w14:textId="336B7C37" w:rsidR="00F2359D" w:rsidRDefault="00F2359D" w:rsidP="00DD55FC">
            <w:r>
              <w:t>... asinum habet.</w:t>
            </w:r>
            <w:r w:rsidR="006F107F">
              <w:t xml:space="preserve"> </w:t>
            </w:r>
            <w:r w:rsidR="006F107F">
              <w:t>(V/F)</w:t>
            </w:r>
          </w:p>
          <w:p w14:paraId="34207FA9" w14:textId="5091E813" w:rsidR="00F2359D" w:rsidRDefault="00F2359D" w:rsidP="00DD55FC">
            <w:r>
              <w:t>... vestem purpuream habet.</w:t>
            </w:r>
            <w:r w:rsidR="006F107F">
              <w:t xml:space="preserve"> </w:t>
            </w:r>
            <w:r w:rsidR="006F107F">
              <w:t>(V/F)</w:t>
            </w:r>
          </w:p>
        </w:tc>
      </w:tr>
      <w:tr w:rsidR="00F2359D" w14:paraId="2B074B2A" w14:textId="77777777" w:rsidTr="006F107F">
        <w:tc>
          <w:tcPr>
            <w:tcW w:w="1838" w:type="dxa"/>
          </w:tcPr>
          <w:p w14:paraId="457B1E6F" w14:textId="20DFF006" w:rsidR="00F2359D" w:rsidRDefault="00F2359D">
            <w:r>
              <w:t>Joseph...</w:t>
            </w:r>
          </w:p>
        </w:tc>
        <w:tc>
          <w:tcPr>
            <w:tcW w:w="4536" w:type="dxa"/>
          </w:tcPr>
          <w:p w14:paraId="51DB45E6" w14:textId="5687C38C" w:rsidR="00F2359D" w:rsidRDefault="00F2359D" w:rsidP="00F2359D">
            <w:r>
              <w:t>... corōnam habet.</w:t>
            </w:r>
            <w:r w:rsidR="006F107F">
              <w:t xml:space="preserve"> </w:t>
            </w:r>
            <w:r w:rsidR="006F107F">
              <w:t>(V/F)</w:t>
            </w:r>
          </w:p>
          <w:p w14:paraId="641578DF" w14:textId="2863F691" w:rsidR="00F2359D" w:rsidRDefault="00F2359D" w:rsidP="00F2359D">
            <w:r>
              <w:t>... scēptrum habet.</w:t>
            </w:r>
            <w:r w:rsidR="006F107F">
              <w:t xml:space="preserve"> </w:t>
            </w:r>
            <w:r w:rsidR="006F107F">
              <w:t>(V/F)</w:t>
            </w:r>
          </w:p>
          <w:p w14:paraId="26CAE791" w14:textId="22DFC4DD" w:rsidR="00F2359D" w:rsidRDefault="00F2359D" w:rsidP="00F2359D">
            <w:r>
              <w:t>... asinum habet.</w:t>
            </w:r>
            <w:r w:rsidR="006F107F">
              <w:t xml:space="preserve"> </w:t>
            </w:r>
            <w:r w:rsidR="006F107F">
              <w:t>(V/F)</w:t>
            </w:r>
          </w:p>
          <w:p w14:paraId="1F4B68FC" w14:textId="1CA69412" w:rsidR="00F2359D" w:rsidRDefault="00F2359D">
            <w:r>
              <w:t>... vestem purpuream habet.</w:t>
            </w:r>
            <w:r w:rsidR="006F107F">
              <w:t xml:space="preserve"> </w:t>
            </w:r>
            <w:r w:rsidR="006F107F">
              <w:t>(V/F)</w:t>
            </w:r>
          </w:p>
        </w:tc>
      </w:tr>
      <w:tr w:rsidR="00F2359D" w14:paraId="2F5E7EFD" w14:textId="77777777" w:rsidTr="006F107F">
        <w:tc>
          <w:tcPr>
            <w:tcW w:w="1838" w:type="dxa"/>
          </w:tcPr>
          <w:p w14:paraId="0C058AD7" w14:textId="734119D8" w:rsidR="00F2359D" w:rsidRDefault="00F2359D" w:rsidP="00DD55FC">
            <w:r>
              <w:t>Marīa</w:t>
            </w:r>
            <w:r>
              <w:t>...</w:t>
            </w:r>
          </w:p>
        </w:tc>
        <w:tc>
          <w:tcPr>
            <w:tcW w:w="4536" w:type="dxa"/>
          </w:tcPr>
          <w:p w14:paraId="4BAC1E5D" w14:textId="20251E20" w:rsidR="00F2359D" w:rsidRDefault="00F2359D" w:rsidP="00DD55FC">
            <w:r>
              <w:t>... corōnam habet.</w:t>
            </w:r>
            <w:r w:rsidR="006F107F">
              <w:t xml:space="preserve"> </w:t>
            </w:r>
            <w:r w:rsidR="006F107F">
              <w:t>(V/F)</w:t>
            </w:r>
          </w:p>
          <w:p w14:paraId="2515C1D5" w14:textId="12988534" w:rsidR="00F2359D" w:rsidRDefault="00F2359D" w:rsidP="00DD55FC">
            <w:r>
              <w:t>... scēptrum habet.</w:t>
            </w:r>
            <w:r w:rsidR="006F107F">
              <w:t xml:space="preserve"> </w:t>
            </w:r>
            <w:r w:rsidR="006F107F">
              <w:t>(V/F)</w:t>
            </w:r>
          </w:p>
          <w:p w14:paraId="4EB9DF5F" w14:textId="6B1B1BDA" w:rsidR="00F2359D" w:rsidRDefault="00F2359D" w:rsidP="00DD55FC">
            <w:r>
              <w:t>... asinum habet.</w:t>
            </w:r>
            <w:r w:rsidR="006F107F">
              <w:t xml:space="preserve"> </w:t>
            </w:r>
            <w:r w:rsidR="006F107F">
              <w:t>(V/F)</w:t>
            </w:r>
          </w:p>
          <w:p w14:paraId="631ECAFF" w14:textId="016C4547" w:rsidR="00F2359D" w:rsidRDefault="00F2359D" w:rsidP="00DD55FC">
            <w:r>
              <w:t>... vestem purpuream habet.</w:t>
            </w:r>
            <w:r w:rsidR="006F107F">
              <w:t xml:space="preserve"> </w:t>
            </w:r>
            <w:r w:rsidR="006F107F">
              <w:t>(V/F)</w:t>
            </w:r>
          </w:p>
        </w:tc>
      </w:tr>
      <w:tr w:rsidR="00F2359D" w14:paraId="3AEB17F4" w14:textId="77777777" w:rsidTr="006F107F">
        <w:tc>
          <w:tcPr>
            <w:tcW w:w="1838" w:type="dxa"/>
          </w:tcPr>
          <w:p w14:paraId="796E3566" w14:textId="6F2361A1" w:rsidR="00F2359D" w:rsidRDefault="00F2359D" w:rsidP="00DD55FC">
            <w:r>
              <w:t>Jēsus</w:t>
            </w:r>
            <w:r>
              <w:t>...</w:t>
            </w:r>
          </w:p>
        </w:tc>
        <w:tc>
          <w:tcPr>
            <w:tcW w:w="4536" w:type="dxa"/>
          </w:tcPr>
          <w:p w14:paraId="1403835E" w14:textId="73DEB4AC" w:rsidR="00F2359D" w:rsidRDefault="00F2359D" w:rsidP="00DD55FC">
            <w:r>
              <w:t>... corōnam</w:t>
            </w:r>
            <w:r>
              <w:t xml:space="preserve"> spīneam</w:t>
            </w:r>
            <w:r>
              <w:t xml:space="preserve"> habet.</w:t>
            </w:r>
            <w:r w:rsidR="006F107F">
              <w:t xml:space="preserve"> </w:t>
            </w:r>
            <w:r w:rsidR="006F107F">
              <w:t>(V/F)</w:t>
            </w:r>
          </w:p>
          <w:p w14:paraId="65D3639F" w14:textId="6A3F6522" w:rsidR="00F2359D" w:rsidRDefault="00F2359D" w:rsidP="00DD55FC">
            <w:r>
              <w:t>... scēptrum habet.</w:t>
            </w:r>
            <w:r w:rsidR="006F107F">
              <w:t xml:space="preserve"> </w:t>
            </w:r>
            <w:r w:rsidR="006F107F">
              <w:t>(V/F)</w:t>
            </w:r>
          </w:p>
          <w:p w14:paraId="79A1A69F" w14:textId="30AB2BA7" w:rsidR="00F2359D" w:rsidRDefault="00F2359D" w:rsidP="00DD55FC">
            <w:r>
              <w:t>... asinum habet.</w:t>
            </w:r>
            <w:r w:rsidR="006F107F">
              <w:t xml:space="preserve"> </w:t>
            </w:r>
            <w:r w:rsidR="006F107F">
              <w:t>(V/F)</w:t>
            </w:r>
          </w:p>
          <w:p w14:paraId="1E97A6EA" w14:textId="3F832434" w:rsidR="00F2359D" w:rsidRDefault="00F2359D" w:rsidP="00DD55FC">
            <w:r>
              <w:t>... vestem purpuream habet.</w:t>
            </w:r>
            <w:r w:rsidR="006F107F">
              <w:t xml:space="preserve"> </w:t>
            </w:r>
            <w:r w:rsidR="006F107F">
              <w:t>(V/F)</w:t>
            </w:r>
          </w:p>
        </w:tc>
      </w:tr>
    </w:tbl>
    <w:p w14:paraId="5E90F0AE" w14:textId="782B072D" w:rsidR="00F2359D" w:rsidRDefault="00F2359D"/>
    <w:p w14:paraId="25BF3D57" w14:textId="31DC60EA" w:rsidR="00F2359D" w:rsidRPr="00E01B6F" w:rsidRDefault="00F2359D">
      <w:pPr>
        <w:rPr>
          <w:b/>
          <w:bCs/>
        </w:rPr>
      </w:pPr>
      <w:r w:rsidRPr="00E01B6F">
        <w:rPr>
          <w:b/>
          <w:bCs/>
        </w:rPr>
        <w:t>ubi nātus est Jēsus?</w:t>
      </w:r>
    </w:p>
    <w:p w14:paraId="6E7EC513" w14:textId="0CB4194F" w:rsidR="00F2359D" w:rsidRDefault="00F2359D">
      <w:r>
        <w:t>... in stabulō?</w:t>
      </w:r>
      <w:r w:rsidR="006F107F">
        <w:t xml:space="preserve"> </w:t>
      </w:r>
      <w:r w:rsidR="006F107F">
        <w:t>(V/F)</w:t>
      </w:r>
    </w:p>
    <w:p w14:paraId="0A696AE7" w14:textId="2E98700C" w:rsidR="00F2359D" w:rsidRDefault="00F2359D">
      <w:r>
        <w:t>... in oppidō Bethlehem?</w:t>
      </w:r>
      <w:r w:rsidR="006F107F">
        <w:t xml:space="preserve"> </w:t>
      </w:r>
      <w:r w:rsidR="006F107F">
        <w:t>(V/F)</w:t>
      </w:r>
    </w:p>
    <w:p w14:paraId="65251311" w14:textId="49A79403" w:rsidR="00F2359D" w:rsidRDefault="00F2359D">
      <w:r>
        <w:lastRenderedPageBreak/>
        <w:t>... in magnā domō rēgis?</w:t>
      </w:r>
      <w:r w:rsidR="006F107F">
        <w:t xml:space="preserve"> </w:t>
      </w:r>
      <w:r w:rsidR="006F107F">
        <w:t>(V/F)</w:t>
      </w:r>
    </w:p>
    <w:p w14:paraId="73D287A4" w14:textId="6385B0B7" w:rsidR="00F2359D" w:rsidRDefault="00F2359D">
      <w:r>
        <w:t>... in oppidō Nazareth?</w:t>
      </w:r>
      <w:r w:rsidR="006F107F">
        <w:t xml:space="preserve"> </w:t>
      </w:r>
      <w:r w:rsidR="006F107F">
        <w:t>(V/F)</w:t>
      </w:r>
    </w:p>
    <w:p w14:paraId="5C44B379" w14:textId="1B41EB3D" w:rsidR="00F2359D" w:rsidRDefault="00F2359D">
      <w:r>
        <w:t>... prope asinum et vaccam?</w:t>
      </w:r>
      <w:r w:rsidR="006F107F">
        <w:t xml:space="preserve"> </w:t>
      </w:r>
      <w:r w:rsidR="006F107F">
        <w:t>(V/F)</w:t>
      </w:r>
    </w:p>
    <w:p w14:paraId="478B9970" w14:textId="518A489C" w:rsidR="00F2359D" w:rsidRDefault="00F2359D"/>
    <w:p w14:paraId="1C361992" w14:textId="586CF5C1" w:rsidR="00F2359D" w:rsidRPr="00E01B6F" w:rsidRDefault="00F2359D">
      <w:pPr>
        <w:rPr>
          <w:b/>
          <w:bCs/>
        </w:rPr>
      </w:pPr>
      <w:r>
        <w:rPr>
          <w:b/>
          <w:bCs/>
        </w:rPr>
        <w:t>After watching</w:t>
      </w:r>
      <w:r w:rsidR="00E01B6F">
        <w:rPr>
          <w:b/>
          <w:bCs/>
        </w:rPr>
        <w:t xml:space="preserve"> #1</w:t>
      </w:r>
    </w:p>
    <w:p w14:paraId="65D89C88" w14:textId="671CD03E" w:rsidR="003334F0" w:rsidRDefault="003334F0">
      <w:r w:rsidRPr="00E01B6F">
        <w:rPr>
          <w:b/>
          <w:bCs/>
        </w:rPr>
        <w:t>quis fābulam nārrat?</w:t>
      </w:r>
      <w:r>
        <w:t xml:space="preserve"> (identify the character who is retelling this story from their perspective)</w:t>
      </w:r>
    </w:p>
    <w:p w14:paraId="101013B5" w14:textId="5936C341" w:rsidR="003334F0" w:rsidRDefault="003334F0" w:rsidP="00E01B6F">
      <w:pPr>
        <w:ind w:left="720"/>
      </w:pPr>
      <w:r>
        <w:t>ad oppidum Bethelehem festīnābāmus, nam Caesar nōs iussit eō adīre. sed gravis eram – gravissima eram. nōn poteram longum iter pedibus facere, sed Joseph, meus vir, mē in asinō posuit et sīc asinō vecta ad oppidum Bethlehem advēnī. ille locum ubi manēre poterāmus quaerēbat, sed nūllus locus erat in tabernā. itaque in stabulō pernoctāvimus, et ibi meus īnfāns, Jēsus, nātus est. mox pāstōrēs (hominēs ignōtī mihi) ad iānuam advenērunt – volēbant meum īnfantem adōrāre! dīxērunt meum īnfantem rēgem esse. rēs mīrabilis erat.</w:t>
      </w:r>
    </w:p>
    <w:p w14:paraId="79B4B61C" w14:textId="4BE8C934" w:rsidR="0015523C" w:rsidRDefault="0015523C">
      <w:r>
        <w:t>__________ id scrīpsit.</w:t>
      </w:r>
    </w:p>
    <w:p w14:paraId="40C80778" w14:textId="77777777" w:rsidR="0015523C" w:rsidRDefault="0015523C"/>
    <w:p w14:paraId="07FE4CB3" w14:textId="3C7BA370" w:rsidR="003334F0" w:rsidRDefault="003334F0" w:rsidP="00E01B6F">
      <w:pPr>
        <w:ind w:left="720"/>
      </w:pPr>
      <w:r>
        <w:t>ad oppidum Bethelehem festīnābāmus, nam Caesar nōs iussit eō adīre. sed</w:t>
      </w:r>
      <w:r w:rsidR="00523C93">
        <w:t xml:space="preserve"> uxor mea</w:t>
      </w:r>
      <w:r>
        <w:t xml:space="preserve"> gravissima era</w:t>
      </w:r>
      <w:r w:rsidR="00523C93">
        <w:t>t</w:t>
      </w:r>
      <w:r>
        <w:t>. nōn potera</w:t>
      </w:r>
      <w:r w:rsidR="00523C93">
        <w:t>t</w:t>
      </w:r>
      <w:r>
        <w:t xml:space="preserve"> longum iter pedibus facere, </w:t>
      </w:r>
      <w:r w:rsidR="00523C93">
        <w:t>itaque</w:t>
      </w:r>
      <w:r>
        <w:t xml:space="preserve"> </w:t>
      </w:r>
      <w:r w:rsidR="00523C93">
        <w:t>eam</w:t>
      </w:r>
      <w:r>
        <w:t xml:space="preserve"> in asinō posu</w:t>
      </w:r>
      <w:r w:rsidR="00523C93">
        <w:t>ī et asinum dūxī. mox ad urbem Bethlehem advēnimus</w:t>
      </w:r>
      <w:r>
        <w:t>. locum ubi manēre poterāmus quaerēba</w:t>
      </w:r>
      <w:r w:rsidR="00523C93">
        <w:t>m</w:t>
      </w:r>
      <w:r>
        <w:t xml:space="preserve">, </w:t>
      </w:r>
      <w:r w:rsidR="00523C93">
        <w:t xml:space="preserve">et ad tabernam pervēnimus, </w:t>
      </w:r>
      <w:r>
        <w:t xml:space="preserve">sed </w:t>
      </w:r>
      <w:r w:rsidR="00523C93">
        <w:t>caupōna mihi dīxit, ‘nōn est</w:t>
      </w:r>
      <w:r>
        <w:t xml:space="preserve"> locus</w:t>
      </w:r>
      <w:r w:rsidR="00523C93">
        <w:t xml:space="preserve">’. quālis taberna est cuī nōn est locus mātrī gravissimae???!!! rīdiculum est. sed caupōna locum invēnit in stabulō, et ad stabulum nōs dūxit. </w:t>
      </w:r>
      <w:r>
        <w:t xml:space="preserve">ibi Jēsus nātus est. mox pāstōrēs (hominēs ignōtī mihi) ad iānuam advenērunt – volēbant </w:t>
      </w:r>
      <w:r w:rsidR="00523C93">
        <w:t>Jēsum</w:t>
      </w:r>
      <w:r>
        <w:t xml:space="preserve"> adōrāre! dīxērunt </w:t>
      </w:r>
      <w:r w:rsidR="00523C93">
        <w:t>eum</w:t>
      </w:r>
      <w:r>
        <w:t xml:space="preserve"> rēgem esse. </w:t>
      </w:r>
      <w:r w:rsidR="00523C93">
        <w:t xml:space="preserve">glōria Deō – vix crēdere possum, sed illī pāstōrēs dīxērunt ‘angelī nōbīs appāruērunt et id dīxērunt’. </w:t>
      </w:r>
    </w:p>
    <w:p w14:paraId="3548534C" w14:textId="77777777" w:rsidR="0015523C" w:rsidRDefault="0015523C" w:rsidP="0015523C">
      <w:r>
        <w:t>__________ id scrīpsit.</w:t>
      </w:r>
    </w:p>
    <w:p w14:paraId="6E39C777" w14:textId="77777777" w:rsidR="0015523C" w:rsidRDefault="0015523C"/>
    <w:p w14:paraId="6F680DF7" w14:textId="32B0523E" w:rsidR="003334F0" w:rsidRDefault="003334F0" w:rsidP="00E01B6F">
      <w:pPr>
        <w:ind w:left="720"/>
      </w:pPr>
      <w:r>
        <w:t>erāmus in agrō, ubi subitō sonum magnum audīvimus. angelus aderat! ille nōs iussit ad oppidum Bethlehem festīnāre, et īnfantem adōrāre. nam hic īnfāns est rex. ubi haec dīxit, subitō multī angelī in caelō appāruērunt. nōs territī ad oppidum Bethlehem festīnāvimus, et ecce, īnfāns in stabulō erat. eum adōrāvimus et Deō glōriam dedimus.</w:t>
      </w:r>
    </w:p>
    <w:p w14:paraId="6072CEBC" w14:textId="5C87D7F3" w:rsidR="0015523C" w:rsidRDefault="0015523C" w:rsidP="0015523C">
      <w:r>
        <w:t>__________ id scrīps</w:t>
      </w:r>
      <w:r>
        <w:t>ērun</w:t>
      </w:r>
      <w:r>
        <w:t>t.</w:t>
      </w:r>
    </w:p>
    <w:p w14:paraId="6274712C" w14:textId="28269468" w:rsidR="0015523C" w:rsidRDefault="0015523C" w:rsidP="0015523C"/>
    <w:p w14:paraId="3989BF72" w14:textId="608B0837" w:rsidR="003334F0" w:rsidRDefault="0015523C" w:rsidP="00E01B6F">
      <w:pPr>
        <w:ind w:left="720"/>
      </w:pPr>
      <w:r>
        <w:t>in agrō erāmus. Deus nōs ad agrum mīserat, nam pāstōrēs ibi erant quī ad oppidum Bethlehem mittere dēbuimus. ego prīmus ad eōs territōs accessī et ‘nōlīte tim</w:t>
      </w:r>
      <w:r w:rsidR="00E01B6F">
        <w:t>ē</w:t>
      </w:r>
      <w:r>
        <w:t>re!’ inquam, sed pāstōrēs</w:t>
      </w:r>
      <w:r w:rsidR="00E01B6F">
        <w:t xml:space="preserve"> territiōrēs</w:t>
      </w:r>
      <w:r>
        <w:t xml:space="preserve"> </w:t>
      </w:r>
      <w:r w:rsidR="00E01B6F">
        <w:t>fīēban</w:t>
      </w:r>
      <w:r>
        <w:t xml:space="preserve">t. mortālēs semper territī sunt ubi nōs vident. </w:t>
      </w:r>
      <w:r w:rsidR="00E01B6F">
        <w:t>iterum dīxī, ‘nōlīte timēre!’ et rem nārrāvī: rēgem nātum esse in oppidō Bethlehem, in stabulō. deinde nōs omnēs apparuimus et cantāvimus, ‘</w:t>
      </w:r>
      <w:r w:rsidR="00E01B6F">
        <w:t>glōria in excelsīs Deō!</w:t>
      </w:r>
      <w:r w:rsidR="00E01B6F" w:rsidRPr="00E01B6F">
        <w:t xml:space="preserve"> </w:t>
      </w:r>
      <w:r w:rsidR="00E01B6F">
        <w:t>glōria in excelsīs Deō!</w:t>
      </w:r>
      <w:r w:rsidR="00E01B6F">
        <w:t>’</w:t>
      </w:r>
      <w:r w:rsidR="00E01B6F">
        <w:t xml:space="preserve"> </w:t>
      </w:r>
      <w:r w:rsidR="00E01B6F">
        <w:t xml:space="preserve">sīc </w:t>
      </w:r>
      <w:r>
        <w:t>eōs ad stabulum mīsimus.</w:t>
      </w:r>
      <w:r w:rsidR="00E01B6F">
        <w:t xml:space="preserve"> </w:t>
      </w:r>
    </w:p>
    <w:p w14:paraId="01BA9A24" w14:textId="77777777" w:rsidR="00E01B6F" w:rsidRDefault="00E01B6F" w:rsidP="00E01B6F">
      <w:r>
        <w:t>__________ id scrīpsērunt.</w:t>
      </w:r>
    </w:p>
    <w:p w14:paraId="50C71D44" w14:textId="6EB801C9" w:rsidR="00E01B6F" w:rsidRDefault="00E01B6F"/>
    <w:p w14:paraId="6C7149A4" w14:textId="45F136A7" w:rsidR="00E01B6F" w:rsidRPr="00F2359D" w:rsidRDefault="00E01B6F" w:rsidP="00E01B6F">
      <w:pPr>
        <w:rPr>
          <w:b/>
          <w:bCs/>
        </w:rPr>
      </w:pPr>
      <w:r>
        <w:rPr>
          <w:b/>
          <w:bCs/>
        </w:rPr>
        <w:lastRenderedPageBreak/>
        <w:t>After watching #</w:t>
      </w:r>
      <w:r>
        <w:rPr>
          <w:b/>
          <w:bCs/>
        </w:rPr>
        <w:t>2</w:t>
      </w:r>
    </w:p>
    <w:p w14:paraId="24296A65" w14:textId="63E35E29" w:rsidR="00E01B6F" w:rsidRDefault="00E01B6F"/>
    <w:p w14:paraId="24A030F3" w14:textId="5C948EDB" w:rsidR="00E01B6F" w:rsidRDefault="00E01B6F">
      <w:r>
        <w:t>What events stick out more to the different characters in the stories above?</w:t>
      </w:r>
    </w:p>
    <w:tbl>
      <w:tblPr>
        <w:tblStyle w:val="TableGrid"/>
        <w:tblW w:w="0" w:type="auto"/>
        <w:tblLook w:val="04A0" w:firstRow="1" w:lastRow="0" w:firstColumn="1" w:lastColumn="0" w:noHBand="0" w:noVBand="1"/>
      </w:tblPr>
      <w:tblGrid>
        <w:gridCol w:w="2117"/>
        <w:gridCol w:w="6883"/>
      </w:tblGrid>
      <w:tr w:rsidR="00E01B6F" w14:paraId="34869FB8" w14:textId="77777777" w:rsidTr="00E01B6F">
        <w:trPr>
          <w:trHeight w:val="432"/>
        </w:trPr>
        <w:tc>
          <w:tcPr>
            <w:tcW w:w="2117" w:type="dxa"/>
          </w:tcPr>
          <w:p w14:paraId="5A172C8E" w14:textId="6BDD6391" w:rsidR="00E01B6F" w:rsidRDefault="00E01B6F">
            <w:r>
              <w:t>Character name</w:t>
            </w:r>
          </w:p>
        </w:tc>
        <w:tc>
          <w:tcPr>
            <w:tcW w:w="6883" w:type="dxa"/>
          </w:tcPr>
          <w:p w14:paraId="46152704" w14:textId="58EE2487" w:rsidR="00E01B6F" w:rsidRDefault="00E01B6F">
            <w:r>
              <w:t>Details that are important to them</w:t>
            </w:r>
          </w:p>
        </w:tc>
      </w:tr>
      <w:tr w:rsidR="00E01B6F" w14:paraId="42F3DEEB" w14:textId="77777777" w:rsidTr="00E01B6F">
        <w:trPr>
          <w:trHeight w:val="1683"/>
        </w:trPr>
        <w:tc>
          <w:tcPr>
            <w:tcW w:w="2117" w:type="dxa"/>
          </w:tcPr>
          <w:p w14:paraId="2BAA1276" w14:textId="77777777" w:rsidR="00E01B6F" w:rsidRDefault="00E01B6F"/>
        </w:tc>
        <w:tc>
          <w:tcPr>
            <w:tcW w:w="6883" w:type="dxa"/>
          </w:tcPr>
          <w:p w14:paraId="369310AF" w14:textId="77777777" w:rsidR="00E01B6F" w:rsidRDefault="00E01B6F"/>
        </w:tc>
      </w:tr>
      <w:tr w:rsidR="00E01B6F" w14:paraId="5116B081" w14:textId="77777777" w:rsidTr="00E01B6F">
        <w:trPr>
          <w:trHeight w:val="1683"/>
        </w:trPr>
        <w:tc>
          <w:tcPr>
            <w:tcW w:w="2117" w:type="dxa"/>
          </w:tcPr>
          <w:p w14:paraId="20BBB2F1" w14:textId="77777777" w:rsidR="00E01B6F" w:rsidRDefault="00E01B6F"/>
        </w:tc>
        <w:tc>
          <w:tcPr>
            <w:tcW w:w="6883" w:type="dxa"/>
          </w:tcPr>
          <w:p w14:paraId="5BCC8BA9" w14:textId="77777777" w:rsidR="00E01B6F" w:rsidRDefault="00E01B6F"/>
        </w:tc>
      </w:tr>
      <w:tr w:rsidR="00E01B6F" w14:paraId="239F547B" w14:textId="77777777" w:rsidTr="00E01B6F">
        <w:trPr>
          <w:trHeight w:val="1683"/>
        </w:trPr>
        <w:tc>
          <w:tcPr>
            <w:tcW w:w="2117" w:type="dxa"/>
          </w:tcPr>
          <w:p w14:paraId="6E7E2418" w14:textId="77777777" w:rsidR="00E01B6F" w:rsidRDefault="00E01B6F"/>
        </w:tc>
        <w:tc>
          <w:tcPr>
            <w:tcW w:w="6883" w:type="dxa"/>
          </w:tcPr>
          <w:p w14:paraId="783BA7BF" w14:textId="77777777" w:rsidR="00E01B6F" w:rsidRDefault="00E01B6F"/>
        </w:tc>
      </w:tr>
      <w:tr w:rsidR="00E01B6F" w14:paraId="2AA46D35" w14:textId="77777777" w:rsidTr="00E01B6F">
        <w:trPr>
          <w:trHeight w:val="1595"/>
        </w:trPr>
        <w:tc>
          <w:tcPr>
            <w:tcW w:w="2117" w:type="dxa"/>
          </w:tcPr>
          <w:p w14:paraId="3278C388" w14:textId="77777777" w:rsidR="00E01B6F" w:rsidRDefault="00E01B6F"/>
        </w:tc>
        <w:tc>
          <w:tcPr>
            <w:tcW w:w="6883" w:type="dxa"/>
          </w:tcPr>
          <w:p w14:paraId="5DF211DE" w14:textId="77777777" w:rsidR="00E01B6F" w:rsidRDefault="00E01B6F"/>
        </w:tc>
      </w:tr>
    </w:tbl>
    <w:p w14:paraId="05A89052" w14:textId="0D98B5D2" w:rsidR="00E01B6F" w:rsidRPr="003334F0" w:rsidRDefault="00E01B6F"/>
    <w:sectPr w:rsidR="00E01B6F" w:rsidRPr="003334F0" w:rsidSect="00A913D0">
      <w:pgSz w:w="11906" w:h="16838"/>
      <w:pgMar w:top="1276"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DengXian Light">
    <w:altName w:val="等线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 w:name="Angsana New">
    <w:panose1 w:val="02020603050405020304"/>
    <w:charset w:val="DE"/>
    <w:family w:val="roman"/>
    <w:pitch w:val="variable"/>
    <w:sig w:usb0="81000003" w:usb1="00000000" w:usb2="00000000" w:usb3="00000000" w:csb0="00010001" w:csb1="00000000"/>
  </w:font>
  <w:font w:name="DengXian">
    <w:altName w:val="等线"/>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7AD7775"/>
    <w:multiLevelType w:val="hybridMultilevel"/>
    <w:tmpl w:val="3234469E"/>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 w15:restartNumberingAfterBreak="0">
    <w:nsid w:val="4AF96EF1"/>
    <w:multiLevelType w:val="hybridMultilevel"/>
    <w:tmpl w:val="C0FAC8E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 w15:restartNumberingAfterBreak="0">
    <w:nsid w:val="593C2E86"/>
    <w:multiLevelType w:val="hybridMultilevel"/>
    <w:tmpl w:val="0A60699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 w15:restartNumberingAfterBreak="0">
    <w:nsid w:val="72E8022E"/>
    <w:multiLevelType w:val="hybridMultilevel"/>
    <w:tmpl w:val="00448BE2"/>
    <w:lvl w:ilvl="0" w:tplc="0C090003">
      <w:start w:val="1"/>
      <w:numFmt w:val="bullet"/>
      <w:lvlText w:val="o"/>
      <w:lvlJc w:val="left"/>
      <w:pPr>
        <w:ind w:left="720" w:hanging="360"/>
      </w:pPr>
      <w:rPr>
        <w:rFonts w:ascii="Courier New" w:hAnsi="Courier New" w:cs="Courier New"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num w:numId="1" w16cid:durableId="1121076486">
    <w:abstractNumId w:val="1"/>
  </w:num>
  <w:num w:numId="2" w16cid:durableId="386269682">
    <w:abstractNumId w:val="2"/>
  </w:num>
  <w:num w:numId="3" w16cid:durableId="660742810">
    <w:abstractNumId w:val="0"/>
  </w:num>
  <w:num w:numId="4" w16cid:durableId="100856055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7"/>
  <w:defaultTabStop w:val="720"/>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2359D"/>
    <w:rsid w:val="0015523C"/>
    <w:rsid w:val="002769B1"/>
    <w:rsid w:val="003334F0"/>
    <w:rsid w:val="0048434D"/>
    <w:rsid w:val="00523C93"/>
    <w:rsid w:val="00625F99"/>
    <w:rsid w:val="0064089A"/>
    <w:rsid w:val="006F107F"/>
    <w:rsid w:val="00A913D0"/>
    <w:rsid w:val="00B834E5"/>
    <w:rsid w:val="00BE0625"/>
    <w:rsid w:val="00C33C22"/>
    <w:rsid w:val="00E01B6F"/>
    <w:rsid w:val="00F2359D"/>
    <w:rsid w:val="00F43CB9"/>
  </w:rsids>
  <m:mathPr>
    <m:mathFont m:val="Cambria Math"/>
    <m:brkBin m:val="before"/>
    <m:brkBinSub m:val="--"/>
    <m:smallFrac m:val="0"/>
    <m:dispDef/>
    <m:lMargin m:val="0"/>
    <m:rMargin m:val="0"/>
    <m:defJc m:val="centerGroup"/>
    <m:wrapIndent m:val="1440"/>
    <m:intLim m:val="subSup"/>
    <m:naryLim m:val="undOvr"/>
  </m:mathPr>
  <w:themeFontLang w:val="en-AU" w:eastAsia="zh-CN" w:bidi="th-T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D67ACD"/>
  <w15:chartTrackingRefBased/>
  <w15:docId w15:val="{AD8DF80E-0B02-4481-866D-E24EB77347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8"/>
        <w:lang w:val="en-AU" w:eastAsia="en-US" w:bidi="th-TH"/>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F2359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64089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763640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8.png"/><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3.png"/><Relationship Id="rId12" Type="http://schemas.microsoft.com/office/2007/relationships/hdphoto" Target="media/hdphoto1.wdp"/><Relationship Id="rId17" Type="http://schemas.openxmlformats.org/officeDocument/2006/relationships/fontTable" Target="fontTable.xml"/><Relationship Id="rId2" Type="http://schemas.openxmlformats.org/officeDocument/2006/relationships/styles" Target="styles.xml"/><Relationship Id="rId16" Type="http://schemas.microsoft.com/office/2007/relationships/hdphoto" Target="media/hdphoto3.wdp"/><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5" Type="http://schemas.openxmlformats.org/officeDocument/2006/relationships/image" Target="media/image1.png"/><Relationship Id="rId15" Type="http://schemas.openxmlformats.org/officeDocument/2006/relationships/image" Target="media/image9.png"/><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 Id="rId14" Type="http://schemas.microsoft.com/office/2007/relationships/hdphoto" Target="media/hdphoto2.wdp"/></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109</TotalTime>
  <Pages>4</Pages>
  <Words>601</Words>
  <Characters>3429</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Carla Hurt</dc:creator>
  <cp:keywords/>
  <dc:description/>
  <cp:lastModifiedBy>Carla Hurt</cp:lastModifiedBy>
  <cp:revision>3</cp:revision>
  <dcterms:created xsi:type="dcterms:W3CDTF">2022-12-06T00:30:00Z</dcterms:created>
  <dcterms:modified xsi:type="dcterms:W3CDTF">2022-12-06T02:19:00Z</dcterms:modified>
</cp:coreProperties>
</file>